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5C2" w:rsidP="00BA45C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BA45C2" w:rsidP="00BA45C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BA45C2" w:rsidP="00BA45C2">
      <w:pPr>
        <w:ind w:firstLine="709"/>
        <w:jc w:val="center"/>
        <w:rPr>
          <w:sz w:val="28"/>
          <w:szCs w:val="28"/>
        </w:rPr>
      </w:pPr>
    </w:p>
    <w:p w:rsidR="00BA45C2" w:rsidP="00BA4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20 апреля 2026 года  </w:t>
      </w:r>
    </w:p>
    <w:p w:rsidR="00BA45C2" w:rsidP="00BA45C2">
      <w:pPr>
        <w:ind w:firstLine="709"/>
        <w:jc w:val="both"/>
        <w:rPr>
          <w:sz w:val="28"/>
          <w:szCs w:val="28"/>
        </w:rPr>
      </w:pPr>
    </w:p>
    <w:p w:rsidR="00BA45C2" w:rsidP="00BA45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2 Хант</w:t>
      </w:r>
      <w:r w:rsidR="002B1AC3">
        <w:rPr>
          <w:sz w:val="28"/>
          <w:szCs w:val="28"/>
        </w:rPr>
        <w:t xml:space="preserve">ы-Мансийского судебного района </w:t>
      </w:r>
      <w:r>
        <w:rPr>
          <w:sz w:val="28"/>
          <w:szCs w:val="28"/>
        </w:rPr>
        <w:t xml:space="preserve">Ханты-Мансийского автономного округа – Югры Новокшенова О.А., </w:t>
      </w:r>
    </w:p>
    <w:p w:rsidR="00BA45C2" w:rsidP="00524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№2 Ханты-Мансийского судебного района дело об административном правонарушении №5-300-2802/2026, возбужденное по ч.4 ст.15.15.6 КоАП РФ в отношении должностного лица – заместителя начальника Управления учета и отчетности КУ РЦБУ </w:t>
      </w:r>
      <w:r>
        <w:rPr>
          <w:sz w:val="28"/>
          <w:szCs w:val="28"/>
        </w:rPr>
        <w:t>Моложенко</w:t>
      </w:r>
      <w:r>
        <w:rPr>
          <w:sz w:val="28"/>
          <w:szCs w:val="28"/>
        </w:rPr>
        <w:t xml:space="preserve"> </w:t>
      </w:r>
      <w:r w:rsidR="0052403C">
        <w:rPr>
          <w:b/>
          <w:sz w:val="26"/>
          <w:szCs w:val="26"/>
        </w:rPr>
        <w:t>**</w:t>
      </w:r>
      <w:r w:rsidR="0052403C">
        <w:rPr>
          <w:b/>
          <w:sz w:val="26"/>
          <w:szCs w:val="26"/>
        </w:rPr>
        <w:t xml:space="preserve">* </w:t>
      </w:r>
      <w:r w:rsidR="0052403C">
        <w:rPr>
          <w:sz w:val="26"/>
          <w:szCs w:val="26"/>
        </w:rPr>
        <w:t xml:space="preserve"> </w:t>
      </w:r>
      <w:r>
        <w:rPr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BA45C2" w:rsidP="00BA45C2">
      <w:pPr>
        <w:ind w:firstLine="709"/>
        <w:jc w:val="center"/>
        <w:rPr>
          <w:sz w:val="28"/>
          <w:szCs w:val="28"/>
        </w:rPr>
      </w:pPr>
    </w:p>
    <w:p w:rsidR="00BA45C2" w:rsidP="00BA45C2">
      <w:pPr>
        <w:pStyle w:val="6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Моложенко</w:t>
      </w:r>
      <w:r>
        <w:rPr>
          <w:sz w:val="28"/>
          <w:szCs w:val="28"/>
        </w:rPr>
        <w:t xml:space="preserve"> Е.В., являясь заместителем начальника Управления учета и отчетности КУ РЦБУ и осуществляя свои  обязанности  по адресу: </w:t>
      </w:r>
      <w:r w:rsidR="0052403C">
        <w:rPr>
          <w:b/>
          <w:sz w:val="26"/>
          <w:szCs w:val="26"/>
        </w:rPr>
        <w:t xml:space="preserve">*** </w:t>
      </w:r>
      <w:r w:rsidR="0052403C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30.04.2025 совершила правонарушение, предусмотренное ч.4 ст.15.15.6 КоАП РФ, выразившееся в грубом нарушении требований к бюджетному учету, в том числе к составлению бюджетной отчетности </w:t>
      </w:r>
      <w:r>
        <w:rPr>
          <w:sz w:val="28"/>
          <w:szCs w:val="28"/>
        </w:rPr>
        <w:t>Депстроя</w:t>
      </w:r>
      <w:r>
        <w:rPr>
          <w:sz w:val="28"/>
          <w:szCs w:val="28"/>
        </w:rPr>
        <w:t xml:space="preserve"> Югры, отразившейся в искажении показателя бюджетной отчетности, выраженного в денежном измерении (завышение показателя доходов в отчете (ф.</w:t>
      </w:r>
      <w:r w:rsidRPr="0052403C" w:rsidR="0052403C">
        <w:rPr>
          <w:b/>
          <w:sz w:val="26"/>
          <w:szCs w:val="26"/>
        </w:rPr>
        <w:t xml:space="preserve"> </w:t>
      </w:r>
      <w:r w:rsidR="0052403C">
        <w:rPr>
          <w:b/>
          <w:sz w:val="26"/>
          <w:szCs w:val="26"/>
        </w:rPr>
        <w:t xml:space="preserve">*** </w:t>
      </w:r>
      <w:r w:rsidR="0052403C">
        <w:rPr>
          <w:sz w:val="26"/>
          <w:szCs w:val="26"/>
        </w:rPr>
        <w:t xml:space="preserve"> </w:t>
      </w:r>
      <w:r>
        <w:rPr>
          <w:sz w:val="28"/>
          <w:szCs w:val="28"/>
        </w:rPr>
        <w:t>) на 01.01.2025 на сумму 77691,9 тыс. руб., которое привело к искажению показателя результата исполнения бюджета на 77691,9 тыс. руб.</w:t>
      </w:r>
    </w:p>
    <w:p w:rsidR="00BA45C2" w:rsidP="002B1A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судебном</w:t>
      </w:r>
      <w:r>
        <w:rPr>
          <w:sz w:val="28"/>
          <w:szCs w:val="28"/>
        </w:rPr>
        <w:t xml:space="preserve"> зас</w:t>
      </w:r>
      <w:r>
        <w:rPr>
          <w:sz w:val="28"/>
          <w:szCs w:val="28"/>
        </w:rPr>
        <w:t>едании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Моложенко</w:t>
      </w:r>
      <w:r>
        <w:rPr>
          <w:sz w:val="28"/>
          <w:szCs w:val="28"/>
        </w:rPr>
        <w:t xml:space="preserve"> Е.В. </w:t>
      </w:r>
      <w:r>
        <w:rPr>
          <w:sz w:val="28"/>
          <w:szCs w:val="28"/>
        </w:rPr>
        <w:t>и ее защитник вину не признали, поддержали письменные пояснения</w:t>
      </w:r>
      <w:r>
        <w:rPr>
          <w:sz w:val="28"/>
          <w:szCs w:val="28"/>
        </w:rPr>
        <w:t>.</w:t>
      </w:r>
    </w:p>
    <w:p w:rsidR="00BA45C2" w:rsidP="00BA45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BA45C2" w:rsidP="00BA45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Административной ответственности по ч.4 ст.15.15.6 КоАП РФ подлежит лицо за 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деяния.</w:t>
      </w:r>
    </w:p>
    <w:p w:rsidR="00BA45C2" w:rsidP="00BA45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примечания к </w:t>
      </w:r>
      <w:hyperlink r:id="rId4" w:anchor="/document/12125267/entry/1515604" w:history="1">
        <w:r>
          <w:rPr>
            <w:rStyle w:val="Hyperlink"/>
            <w:iCs/>
            <w:color w:val="auto"/>
            <w:sz w:val="28"/>
            <w:szCs w:val="28"/>
            <w:u w:val="none"/>
          </w:rPr>
          <w:t>ч</w:t>
        </w:r>
        <w:r>
          <w:rPr>
            <w:rStyle w:val="Hyperlink"/>
            <w:i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iCs/>
            <w:color w:val="auto"/>
            <w:sz w:val="28"/>
            <w:szCs w:val="28"/>
            <w:u w:val="none"/>
          </w:rPr>
          <w:t>4</w:t>
        </w:r>
        <w:r>
          <w:rPr>
            <w:rStyle w:val="Hyperlink"/>
            <w:i/>
            <w:color w:val="auto"/>
            <w:sz w:val="28"/>
            <w:szCs w:val="28"/>
            <w:u w:val="none"/>
          </w:rPr>
          <w:t xml:space="preserve"> </w:t>
        </w:r>
        <w:r>
          <w:rPr>
            <w:rStyle w:val="Hyperlink"/>
            <w:iCs/>
            <w:color w:val="auto"/>
            <w:sz w:val="28"/>
            <w:szCs w:val="28"/>
            <w:u w:val="none"/>
          </w:rPr>
          <w:t>ст</w:t>
        </w:r>
        <w:r>
          <w:rPr>
            <w:rStyle w:val="Hyperlink"/>
            <w:i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iCs/>
            <w:color w:val="auto"/>
            <w:sz w:val="28"/>
            <w:szCs w:val="28"/>
            <w:u w:val="none"/>
          </w:rPr>
          <w:t>15</w:t>
        </w:r>
        <w:r>
          <w:rPr>
            <w:rStyle w:val="Hyperlink"/>
            <w:i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iCs/>
            <w:color w:val="auto"/>
            <w:sz w:val="28"/>
            <w:szCs w:val="28"/>
            <w:u w:val="none"/>
          </w:rPr>
          <w:t>15</w:t>
        </w:r>
        <w:r>
          <w:rPr>
            <w:rStyle w:val="Hyperlink"/>
            <w:i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iCs/>
            <w:color w:val="auto"/>
            <w:sz w:val="28"/>
            <w:szCs w:val="28"/>
            <w:u w:val="none"/>
          </w:rPr>
          <w:t>6</w:t>
        </w:r>
      </w:hyperlink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КоАП</w:t>
      </w:r>
      <w:r>
        <w:rPr>
          <w:sz w:val="28"/>
          <w:szCs w:val="28"/>
        </w:rPr>
        <w:t xml:space="preserve"> РФ, под грубым нарушением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(финансовой) отчетности понимается:</w:t>
      </w:r>
    </w:p>
    <w:p w:rsidR="00BA45C2" w:rsidP="00BA45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искажение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(или) обязательствах, и (или) о финансовом результате: более чем на 10 процентов; не менее чем на 1 процент, </w:t>
      </w:r>
      <w:r>
        <w:rPr>
          <w:sz w:val="28"/>
          <w:szCs w:val="28"/>
        </w:rPr>
        <w:t>но не более чем на 10 процентов и на сумму, превышающую один миллион рублей;</w:t>
      </w:r>
    </w:p>
    <w:p w:rsidR="00BA45C2" w:rsidP="00BA45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искажение показателя бюджетной отчетности, выраженного в денежном измерении, которое привело к искажению показателя результата исполнения бюджета;</w:t>
      </w:r>
    </w:p>
    <w:p w:rsidR="00BA45C2" w:rsidP="00BA45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занижение сумм налогов и сборов, страховых взносов на сумму, превышающую один миллион рублей, вследствие нарушения требований к бюджетному (бухгалтерскому) учету и (или) искажения показателей бюджетной или бухгалтерской (финансовой) отчетности;</w:t>
      </w:r>
    </w:p>
    <w:p w:rsidR="00BA45C2" w:rsidP="00BA45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включение в бюджетную или бухгалтерскую (финансовую) отчетность показателей, характеризующих объекты бухгалтерского учета и не подтвержденных соответствующими регистрами бухгалтерского учета и (или) первичными учетными документами;</w:t>
      </w:r>
    </w:p>
    <w:p w:rsidR="00BA45C2" w:rsidP="00BA45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регистрация в регистрах бухгалтерского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притворного объекта бухгалтерского учета;</w:t>
      </w:r>
    </w:p>
    <w:p w:rsidR="00BA45C2" w:rsidP="00BA45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ведение счетов бюджетного (бухгалтерского) учета вне применяемых регистров бухгалтерского учета;</w:t>
      </w:r>
    </w:p>
    <w:p w:rsidR="00BA45C2" w:rsidP="00BA45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отсутствие первичных учетных документов, и (или) регистров бухгалтерского учета, и (или) бюджетной или бухгалтерской (финансовой) отчетности, и (или) аудиторского заключения о бухгалтерской (финансовой) отчетности (в случае, если проведение аудита бухгалтерской (финансовой) отчетности является обязательным) в течение установленных сроков хранения таких документов.</w:t>
      </w:r>
    </w:p>
    <w:p w:rsidR="00BA45C2" w:rsidP="00BA45C2">
      <w:pPr>
        <w:shd w:val="clear" w:color="auto" w:fill="FFFFFF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hyperlink r:id="rId5" w:anchor="/document/70103036/entry/1301" w:history="1">
        <w:r>
          <w:rPr>
            <w:rStyle w:val="Hyperlink"/>
            <w:sz w:val="28"/>
            <w:szCs w:val="28"/>
          </w:rPr>
          <w:t>п. 1 ст. 13</w:t>
        </w:r>
      </w:hyperlink>
      <w:r>
        <w:rPr>
          <w:sz w:val="28"/>
          <w:szCs w:val="28"/>
        </w:rPr>
        <w:t xml:space="preserve"> Федерального закона от 06.12.2011 N 402-ФЗ «О бухгалтерском учете»,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:rsidR="00BA45C2" w:rsidP="00BA45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hyperlink r:id="rId5" w:anchor="/document/12112604/entry/2641" w:history="1">
        <w:r>
          <w:rPr>
            <w:rStyle w:val="Hyperlink"/>
            <w:sz w:val="28"/>
            <w:szCs w:val="28"/>
          </w:rPr>
          <w:t>ст.264.1</w:t>
        </w:r>
      </w:hyperlink>
      <w:r>
        <w:rPr>
          <w:sz w:val="28"/>
          <w:szCs w:val="28"/>
        </w:rPr>
        <w:t xml:space="preserve"> БК РФ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Российской Федерации, субъектов Российской Федерации и муниципальных образований, а также об операциях, изменяющих указанные активы и обязательства.</w:t>
      </w:r>
    </w:p>
    <w:p w:rsidR="00BA45C2" w:rsidP="00BA45C2">
      <w:pPr>
        <w:ind w:firstLine="709"/>
        <w:jc w:val="both"/>
        <w:rPr>
          <w:sz w:val="28"/>
          <w:szCs w:val="28"/>
          <w:lang w:bidi="ru-RU"/>
        </w:rPr>
      </w:pPr>
      <w:r w:rsidRPr="00BA45C2">
        <w:rPr>
          <w:sz w:val="28"/>
          <w:szCs w:val="28"/>
          <w:lang w:bidi="ru-RU"/>
        </w:rPr>
        <w:t xml:space="preserve">Согласно пункту 60 Инструкции № 191н в разделе "Доходы бюджета" Отчета (ф. </w:t>
      </w:r>
      <w:r w:rsidR="0052403C">
        <w:rPr>
          <w:b/>
          <w:sz w:val="26"/>
          <w:szCs w:val="26"/>
        </w:rPr>
        <w:t xml:space="preserve">*** </w:t>
      </w:r>
      <w:r w:rsidR="0052403C">
        <w:rPr>
          <w:sz w:val="26"/>
          <w:szCs w:val="26"/>
        </w:rPr>
        <w:t xml:space="preserve"> </w:t>
      </w:r>
      <w:r w:rsidRPr="00BA45C2">
        <w:rPr>
          <w:sz w:val="28"/>
          <w:szCs w:val="28"/>
          <w:lang w:bidi="ru-RU"/>
        </w:rPr>
        <w:t>)</w:t>
      </w:r>
      <w:r w:rsidRPr="00BA45C2">
        <w:rPr>
          <w:sz w:val="28"/>
          <w:szCs w:val="28"/>
          <w:vertAlign w:val="superscript"/>
          <w:lang w:bidi="ru-RU"/>
        </w:rPr>
        <w:t>6</w:t>
      </w:r>
      <w:r w:rsidRPr="00BA45C2">
        <w:rPr>
          <w:sz w:val="28"/>
          <w:szCs w:val="28"/>
          <w:lang w:bidi="ru-RU"/>
        </w:rPr>
        <w:t xml:space="preserve"> ГАДБ отражаются данные по кассовым поступлениям: по графе 5 "Исполнено через финансовые органы"- исполненные через лицевой счет, открытый в финансовом органе; по графе 6 "Исполнено через банковские счета" - исполненные через счета, открытые в подразделениях расчетной сети </w:t>
      </w:r>
      <w:r w:rsidRPr="00BA45C2">
        <w:rPr>
          <w:sz w:val="28"/>
          <w:szCs w:val="28"/>
          <w:lang w:bidi="ru-RU"/>
        </w:rPr>
        <w:t xml:space="preserve">Банка России или в кредитных организациях, а также средства в пути; по графе 7 "Исполнено некассовые операции" - исполненные через некассовые операции; по графе 8 "Исполнено итого" - исполнено итого (как сумма граф 5, 6, 7). По строке 010 "Доходы бюджета - всего" при отражении показателей в графах 5, 6, 7 раздела "Доходы бюджета" Отчета (ф. </w:t>
      </w:r>
      <w:r w:rsidR="0052403C">
        <w:rPr>
          <w:b/>
          <w:sz w:val="26"/>
          <w:szCs w:val="26"/>
        </w:rPr>
        <w:t>**</w:t>
      </w:r>
      <w:r w:rsidR="0052403C">
        <w:rPr>
          <w:b/>
          <w:sz w:val="26"/>
          <w:szCs w:val="26"/>
        </w:rPr>
        <w:t xml:space="preserve">* </w:t>
      </w:r>
      <w:r w:rsidR="0052403C">
        <w:rPr>
          <w:sz w:val="26"/>
          <w:szCs w:val="26"/>
        </w:rPr>
        <w:t xml:space="preserve"> </w:t>
      </w:r>
      <w:r w:rsidRPr="00BA45C2">
        <w:rPr>
          <w:sz w:val="28"/>
          <w:szCs w:val="28"/>
          <w:lang w:bidi="ru-RU"/>
        </w:rPr>
        <w:t>)</w:t>
      </w:r>
      <w:r w:rsidRPr="00BA45C2">
        <w:rPr>
          <w:sz w:val="28"/>
          <w:szCs w:val="28"/>
          <w:lang w:bidi="ru-RU"/>
        </w:rPr>
        <w:t xml:space="preserve"> ГАДБ отражается общая сумма по разделу</w:t>
      </w:r>
      <w:r>
        <w:rPr>
          <w:sz w:val="28"/>
          <w:szCs w:val="28"/>
          <w:lang w:bidi="ru-RU"/>
        </w:rPr>
        <w:t>.</w:t>
      </w:r>
    </w:p>
    <w:p w:rsidR="00BA45C2" w:rsidRPr="00BA45C2" w:rsidP="00BA45C2">
      <w:pPr>
        <w:ind w:firstLine="709"/>
        <w:jc w:val="both"/>
        <w:rPr>
          <w:sz w:val="28"/>
          <w:szCs w:val="28"/>
          <w:lang w:bidi="ru-RU"/>
        </w:rPr>
      </w:pPr>
      <w:r w:rsidRPr="00BA45C2">
        <w:rPr>
          <w:sz w:val="28"/>
          <w:szCs w:val="28"/>
          <w:lang w:bidi="ru-RU"/>
        </w:rPr>
        <w:t>В ходе экспертно-аналитического мероприятия установлено, что по строке 010 "Доходы бюджета - всего" в графе 5 "Исполнено через финансовые органы" и графе 8 "Исполнено итого" раздела "Доходы бюджета" Отчета (ф. 0503127) на 01.01.2025, представленного в соответствии с пунктом 3 статьи 264.1 БК РФ в составе бюджетной отчетности, Департаментом строительства и архитектуры автономного округа</w:t>
      </w:r>
      <w:r w:rsidRPr="00BA45C2">
        <w:rPr>
          <w:sz w:val="28"/>
          <w:szCs w:val="28"/>
          <w:vertAlign w:val="superscript"/>
          <w:lang w:bidi="ru-RU"/>
        </w:rPr>
        <w:t>7</w:t>
      </w:r>
      <w:r w:rsidRPr="00BA45C2">
        <w:rPr>
          <w:sz w:val="28"/>
          <w:szCs w:val="28"/>
          <w:lang w:bidi="ru-RU"/>
        </w:rPr>
        <w:t xml:space="preserve"> отражены кассовые поступления доходов в общей сумме 552 956,8 тыс. рублей.</w:t>
      </w:r>
    </w:p>
    <w:p w:rsidR="00BA45C2" w:rsidRPr="00BA45C2" w:rsidP="00BA45C2">
      <w:pPr>
        <w:ind w:firstLine="709"/>
        <w:jc w:val="both"/>
        <w:rPr>
          <w:sz w:val="28"/>
          <w:szCs w:val="28"/>
          <w:lang w:bidi="ru-RU"/>
        </w:rPr>
      </w:pPr>
      <w:r w:rsidRPr="00BA45C2">
        <w:rPr>
          <w:sz w:val="28"/>
          <w:szCs w:val="28"/>
          <w:lang w:bidi="ru-RU"/>
        </w:rPr>
        <w:t>При этом, исходя из показателей Отчета об исполнении бюджета автономного округа (ф. 0503117) на 01.01.2025, составленного финансовым органом в соответствии с пунктом 137 Инструкции № 191н на основании консолидированных Отчетов (ф.</w:t>
      </w:r>
      <w:r w:rsidRPr="00BA45C2">
        <w:rPr>
          <w:sz w:val="28"/>
          <w:szCs w:val="28"/>
          <w:lang w:bidi="ru-RU"/>
        </w:rPr>
        <w:tab/>
        <w:t>0503127)</w:t>
      </w:r>
      <w:r w:rsidRPr="00BA45C2">
        <w:rPr>
          <w:sz w:val="28"/>
          <w:szCs w:val="28"/>
          <w:vertAlign w:val="superscript"/>
          <w:lang w:bidi="ru-RU"/>
        </w:rPr>
        <w:t>8</w:t>
      </w:r>
      <w:r w:rsidRPr="00BA45C2">
        <w:rPr>
          <w:sz w:val="28"/>
          <w:szCs w:val="28"/>
          <w:lang w:bidi="ru-RU"/>
        </w:rPr>
        <w:t>, кассовые поступления доходов, исполненные</w:t>
      </w:r>
      <w:r>
        <w:rPr>
          <w:sz w:val="28"/>
          <w:szCs w:val="28"/>
          <w:lang w:bidi="ru-RU"/>
        </w:rPr>
        <w:t xml:space="preserve"> </w:t>
      </w:r>
      <w:r w:rsidRPr="00BA45C2">
        <w:rPr>
          <w:sz w:val="28"/>
          <w:szCs w:val="28"/>
          <w:lang w:bidi="ru-RU"/>
        </w:rPr>
        <w:t>Депстроем</w:t>
      </w:r>
      <w:r w:rsidRPr="00BA45C2">
        <w:rPr>
          <w:sz w:val="28"/>
          <w:szCs w:val="28"/>
          <w:lang w:bidi="ru-RU"/>
        </w:rPr>
        <w:t xml:space="preserve"> Югры, составляют 475 264,9 тыс. рублей.</w:t>
      </w:r>
    </w:p>
    <w:p w:rsidR="00BA45C2" w:rsidRPr="00BA45C2" w:rsidP="00BA45C2">
      <w:pPr>
        <w:ind w:firstLine="709"/>
        <w:jc w:val="both"/>
        <w:rPr>
          <w:sz w:val="28"/>
          <w:szCs w:val="28"/>
          <w:lang w:bidi="ru-RU"/>
        </w:rPr>
      </w:pPr>
      <w:r>
        <w:rPr>
          <w:b/>
          <w:sz w:val="26"/>
          <w:szCs w:val="26"/>
        </w:rPr>
        <w:t>**</w:t>
      </w:r>
      <w:r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 xml:space="preserve"> </w:t>
      </w:r>
      <w:r w:rsidRPr="00BA45C2">
        <w:rPr>
          <w:sz w:val="28"/>
          <w:szCs w:val="28"/>
          <w:lang w:bidi="ru-RU"/>
        </w:rPr>
        <w:t>на</w:t>
      </w:r>
      <w:r w:rsidRPr="00BA45C2">
        <w:rPr>
          <w:sz w:val="28"/>
          <w:szCs w:val="28"/>
          <w:lang w:bidi="ru-RU"/>
        </w:rPr>
        <w:t xml:space="preserve"> 01.01.2025, учтены, в том числе кассовые поступления доходов, исполненные Департаментом жилищно-коммунального комплекса и энергетики автономного округа в сумме 77 691,9 тыс. рублей.</w:t>
      </w:r>
    </w:p>
    <w:p w:rsidR="00BA45C2" w:rsidP="00BA45C2">
      <w:pPr>
        <w:ind w:firstLine="709"/>
        <w:jc w:val="both"/>
        <w:rPr>
          <w:sz w:val="28"/>
          <w:szCs w:val="28"/>
          <w:lang w:bidi="ru-RU"/>
        </w:rPr>
      </w:pPr>
      <w:r w:rsidRPr="00BA45C2">
        <w:rPr>
          <w:sz w:val="28"/>
          <w:szCs w:val="28"/>
          <w:lang w:bidi="ru-RU"/>
        </w:rPr>
        <w:t xml:space="preserve">Из чего следует, что общая сумма кассовых поступлений доходов </w:t>
      </w:r>
      <w:r w:rsidRPr="00BA45C2">
        <w:rPr>
          <w:sz w:val="28"/>
          <w:szCs w:val="28"/>
          <w:lang w:bidi="ru-RU"/>
        </w:rPr>
        <w:t>Депстроя</w:t>
      </w:r>
      <w:r w:rsidRPr="00BA45C2">
        <w:rPr>
          <w:sz w:val="28"/>
          <w:szCs w:val="28"/>
          <w:lang w:bidi="ru-RU"/>
        </w:rPr>
        <w:t xml:space="preserve"> Югры по строке 010 "Доходы бюджета - всего" в графе 5 "Исполнено через финансовые органы" и графе 8 "Исполнено итого" раздела "Доходы бюджета" </w:t>
      </w:r>
      <w:r w:rsidR="0052403C">
        <w:rPr>
          <w:b/>
          <w:sz w:val="26"/>
          <w:szCs w:val="26"/>
        </w:rPr>
        <w:t xml:space="preserve">*** </w:t>
      </w:r>
      <w:r w:rsidR="0052403C">
        <w:rPr>
          <w:sz w:val="26"/>
          <w:szCs w:val="26"/>
        </w:rPr>
        <w:t xml:space="preserve"> </w:t>
      </w:r>
      <w:r w:rsidRPr="00BA45C2">
        <w:rPr>
          <w:sz w:val="28"/>
          <w:szCs w:val="28"/>
          <w:lang w:bidi="ru-RU"/>
        </w:rPr>
        <w:t>В соответствии с пунктом 58 Инструкции № 191н по строке 450 "Результат исполнения бюджета (дефицит/профицит)" в графе 6 "Исполнено через финансовые органы" и графе 9 "Исполнено итого" Отчета (ф. 0503127) отражается разница показателей строки 010 "Доходы бюджета - всего" в графах 5, 8 раздела "Доходы бюджета" и строки 200 "Расходы бюджета - всего" в графах 6, 9 раздела "Расходы бюджета" соответственно</w:t>
      </w:r>
      <w:r>
        <w:rPr>
          <w:sz w:val="28"/>
          <w:szCs w:val="28"/>
          <w:lang w:bidi="ru-RU"/>
        </w:rPr>
        <w:t>.</w:t>
      </w:r>
    </w:p>
    <w:p w:rsidR="00BA45C2" w:rsidRPr="00BA45C2" w:rsidP="00BA45C2">
      <w:pPr>
        <w:ind w:firstLine="709"/>
        <w:jc w:val="both"/>
        <w:rPr>
          <w:sz w:val="28"/>
          <w:szCs w:val="28"/>
          <w:lang w:bidi="ru-RU"/>
        </w:rPr>
      </w:pPr>
      <w:r w:rsidRPr="00BA45C2">
        <w:rPr>
          <w:sz w:val="28"/>
          <w:szCs w:val="28"/>
          <w:lang w:bidi="ru-RU"/>
        </w:rPr>
        <w:t>В этой связи показатель результата исполнения бюджета по строке 450 Отчета (ф.</w:t>
      </w:r>
      <w:r w:rsidRPr="00BA45C2">
        <w:rPr>
          <w:sz w:val="28"/>
          <w:szCs w:val="28"/>
          <w:lang w:bidi="ru-RU"/>
        </w:rPr>
        <w:tab/>
      </w:r>
      <w:r w:rsidR="0052403C">
        <w:rPr>
          <w:b/>
          <w:sz w:val="26"/>
          <w:szCs w:val="26"/>
        </w:rPr>
        <w:t>**</w:t>
      </w:r>
      <w:r w:rsidR="0052403C">
        <w:rPr>
          <w:b/>
          <w:sz w:val="26"/>
          <w:szCs w:val="26"/>
        </w:rPr>
        <w:t xml:space="preserve">* </w:t>
      </w:r>
      <w:r w:rsidR="0052403C">
        <w:rPr>
          <w:sz w:val="26"/>
          <w:szCs w:val="26"/>
        </w:rPr>
        <w:t xml:space="preserve"> </w:t>
      </w:r>
      <w:r w:rsidRPr="00BA45C2">
        <w:rPr>
          <w:sz w:val="28"/>
          <w:szCs w:val="28"/>
          <w:lang w:bidi="ru-RU"/>
        </w:rPr>
        <w:t>)</w:t>
      </w:r>
      <w:r w:rsidRPr="00BA45C2">
        <w:rPr>
          <w:sz w:val="28"/>
          <w:szCs w:val="28"/>
          <w:lang w:bidi="ru-RU"/>
        </w:rPr>
        <w:t xml:space="preserve"> </w:t>
      </w:r>
      <w:r w:rsidRPr="00BA45C2">
        <w:rPr>
          <w:sz w:val="28"/>
          <w:szCs w:val="28"/>
          <w:lang w:bidi="ru-RU"/>
        </w:rPr>
        <w:t>Депстроя</w:t>
      </w:r>
      <w:r w:rsidRPr="00BA45C2">
        <w:rPr>
          <w:sz w:val="28"/>
          <w:szCs w:val="28"/>
          <w:lang w:bidi="ru-RU"/>
        </w:rPr>
        <w:t xml:space="preserve"> Югры на 01.01.2025 должен составлять</w:t>
      </w:r>
    </w:p>
    <w:p w:rsidR="00BA45C2" w:rsidRPr="00BA45C2" w:rsidP="00BA45C2">
      <w:pPr>
        <w:ind w:firstLine="709"/>
        <w:jc w:val="both"/>
        <w:rPr>
          <w:sz w:val="28"/>
          <w:szCs w:val="28"/>
          <w:lang w:bidi="ru-RU"/>
        </w:rPr>
      </w:pPr>
      <w:r>
        <w:rPr>
          <w:b/>
          <w:sz w:val="26"/>
          <w:szCs w:val="26"/>
        </w:rPr>
        <w:t>**</w:t>
      </w:r>
      <w:r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 xml:space="preserve"> </w:t>
      </w:r>
      <w:r w:rsidRPr="00BA45C2">
        <w:rPr>
          <w:sz w:val="28"/>
          <w:szCs w:val="28"/>
          <w:lang w:bidi="ru-RU"/>
        </w:rPr>
        <w:t>Таким</w:t>
      </w:r>
      <w:r w:rsidRPr="00BA45C2">
        <w:rPr>
          <w:sz w:val="28"/>
          <w:szCs w:val="28"/>
          <w:lang w:bidi="ru-RU"/>
        </w:rPr>
        <w:t xml:space="preserve"> образом, завышение показателя кассовых поступлений доходов в Отчете (ф. </w:t>
      </w:r>
      <w:r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 </w:t>
      </w:r>
      <w:r w:rsidRPr="00BA45C2">
        <w:rPr>
          <w:sz w:val="28"/>
          <w:szCs w:val="28"/>
          <w:lang w:bidi="ru-RU"/>
        </w:rPr>
        <w:t xml:space="preserve">) </w:t>
      </w:r>
      <w:r w:rsidRPr="00BA45C2">
        <w:rPr>
          <w:sz w:val="28"/>
          <w:szCs w:val="28"/>
          <w:lang w:bidi="ru-RU"/>
        </w:rPr>
        <w:t>Депстроя</w:t>
      </w:r>
      <w:r w:rsidRPr="00BA45C2">
        <w:rPr>
          <w:sz w:val="28"/>
          <w:szCs w:val="28"/>
          <w:lang w:bidi="ru-RU"/>
        </w:rPr>
        <w:t xml:space="preserve"> Югры на 01.01.2025 на 77 691,9 тыс. рублей привело </w:t>
      </w:r>
      <w:r w:rsidRPr="00BA45C2">
        <w:rPr>
          <w:bCs/>
          <w:sz w:val="28"/>
          <w:szCs w:val="28"/>
          <w:lang w:bidi="ru-RU"/>
        </w:rPr>
        <w:t xml:space="preserve">к искажению показателя результата исполнения бюджета </w:t>
      </w:r>
      <w:r w:rsidRPr="00BA45C2">
        <w:rPr>
          <w:bCs/>
          <w:sz w:val="28"/>
          <w:szCs w:val="28"/>
          <w:lang w:bidi="ru-RU"/>
        </w:rPr>
        <w:t>Депстроя</w:t>
      </w:r>
      <w:r w:rsidRPr="00BA45C2">
        <w:rPr>
          <w:bCs/>
          <w:sz w:val="28"/>
          <w:szCs w:val="28"/>
          <w:lang w:bidi="ru-RU"/>
        </w:rPr>
        <w:t xml:space="preserve"> Югры на эту же сумму </w:t>
      </w:r>
      <w:r w:rsidRPr="00BA45C2">
        <w:rPr>
          <w:sz w:val="28"/>
          <w:szCs w:val="28"/>
          <w:lang w:bidi="ru-RU"/>
        </w:rPr>
        <w:t xml:space="preserve">77 </w:t>
      </w:r>
      <w:r w:rsidRPr="00BA45C2">
        <w:rPr>
          <w:bCs/>
          <w:sz w:val="28"/>
          <w:szCs w:val="28"/>
          <w:lang w:bidi="ru-RU"/>
        </w:rPr>
        <w:t>691,9 тыс. рублей</w:t>
      </w:r>
      <w:r w:rsidRPr="00BA45C2">
        <w:rPr>
          <w:b/>
          <w:bCs/>
          <w:sz w:val="28"/>
          <w:szCs w:val="28"/>
          <w:lang w:bidi="ru-RU"/>
        </w:rPr>
        <w:t>.</w:t>
      </w:r>
    </w:p>
    <w:p w:rsidR="00BA45C2" w:rsidP="00F235FF">
      <w:pPr>
        <w:ind w:firstLine="709"/>
        <w:jc w:val="both"/>
        <w:rPr>
          <w:sz w:val="28"/>
          <w:szCs w:val="28"/>
          <w:lang w:bidi="ru-RU"/>
        </w:rPr>
      </w:pPr>
      <w:r w:rsidRPr="00BA45C2">
        <w:rPr>
          <w:sz w:val="28"/>
          <w:szCs w:val="28"/>
          <w:lang w:bidi="ru-RU"/>
        </w:rPr>
        <w:t>Согласно Постановлению Правительства автономного округа от 05.05.2023 № 195-п</w:t>
      </w:r>
      <w:r w:rsidRPr="00BA45C2">
        <w:rPr>
          <w:sz w:val="28"/>
          <w:szCs w:val="28"/>
          <w:vertAlign w:val="superscript"/>
          <w:lang w:bidi="ru-RU"/>
        </w:rPr>
        <w:t>9</w:t>
      </w:r>
      <w:r w:rsidRPr="00BA45C2">
        <w:rPr>
          <w:sz w:val="28"/>
          <w:szCs w:val="28"/>
          <w:lang w:bidi="ru-RU"/>
        </w:rPr>
        <w:t xml:space="preserve"> полномочия по ведению бюджетного учета </w:t>
      </w:r>
      <w:r w:rsidRPr="00BA45C2">
        <w:rPr>
          <w:sz w:val="28"/>
          <w:szCs w:val="28"/>
          <w:lang w:bidi="ru-RU"/>
        </w:rPr>
        <w:t>Депстроя</w:t>
      </w:r>
      <w:r w:rsidRPr="00BA45C2">
        <w:rPr>
          <w:sz w:val="28"/>
          <w:szCs w:val="28"/>
          <w:lang w:bidi="ru-RU"/>
        </w:rPr>
        <w:t xml:space="preserve"> Югры, включая составление и представление бюджетной отчетности, переданы Департаменту финансов автономного округа, который осуществляет их через подведомственное</w:t>
      </w:r>
      <w:r w:rsidR="00F235FF">
        <w:rPr>
          <w:sz w:val="28"/>
          <w:szCs w:val="28"/>
          <w:lang w:bidi="ru-RU"/>
        </w:rPr>
        <w:t xml:space="preserve"> </w:t>
      </w:r>
      <w:r w:rsidRPr="00F235FF" w:rsidR="00F235FF">
        <w:rPr>
          <w:sz w:val="28"/>
          <w:szCs w:val="28"/>
          <w:lang w:bidi="ru-RU"/>
        </w:rPr>
        <w:t>ему государственное казенное учреждение - казенное учреждение автономного округа "Региональный центр бухгалтерского учета"</w:t>
      </w:r>
      <w:r w:rsidRPr="00F235FF" w:rsidR="00F235FF">
        <w:rPr>
          <w:sz w:val="28"/>
          <w:szCs w:val="28"/>
          <w:vertAlign w:val="superscript"/>
          <w:lang w:bidi="ru-RU"/>
        </w:rPr>
        <w:t>10</w:t>
      </w:r>
      <w:r w:rsidRPr="00F235FF" w:rsidR="00F235FF">
        <w:rPr>
          <w:sz w:val="28"/>
          <w:szCs w:val="28"/>
          <w:lang w:bidi="ru-RU"/>
        </w:rPr>
        <w:t>, которое согласно пункту 10.3 Регламента № 20-ОД-29</w:t>
      </w:r>
      <w:r w:rsidRPr="00F235FF" w:rsidR="00F235FF">
        <w:rPr>
          <w:sz w:val="28"/>
          <w:szCs w:val="28"/>
          <w:vertAlign w:val="superscript"/>
          <w:lang w:bidi="ru-RU"/>
        </w:rPr>
        <w:t>11</w:t>
      </w:r>
      <w:r w:rsidRPr="00F235FF" w:rsidR="00F235FF">
        <w:rPr>
          <w:sz w:val="28"/>
          <w:szCs w:val="28"/>
          <w:lang w:bidi="ru-RU"/>
        </w:rPr>
        <w:t xml:space="preserve"> несет ответственность за полноту и достоверность составляемой бюджетной отчетности</w:t>
      </w:r>
      <w:r w:rsidR="00F235FF">
        <w:rPr>
          <w:sz w:val="28"/>
          <w:szCs w:val="28"/>
          <w:lang w:bidi="ru-RU"/>
        </w:rPr>
        <w:t>.</w:t>
      </w:r>
    </w:p>
    <w:p w:rsidR="00BA45C2" w:rsidP="00BA45C2">
      <w:pPr>
        <w:shd w:val="clear" w:color="auto" w:fill="FFFFFF"/>
        <w:ind w:right="57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Согласно ст. 2.4 КоАП РФ административной ответственности подлежит </w:t>
      </w:r>
      <w:r>
        <w:rPr>
          <w:sz w:val="28"/>
          <w:szCs w:val="28"/>
        </w:rPr>
        <w:t xml:space="preserve">должностное лицо в случае совершения им административного </w:t>
      </w:r>
      <w:r>
        <w:rPr>
          <w:spacing w:val="-1"/>
          <w:sz w:val="28"/>
          <w:szCs w:val="28"/>
        </w:rPr>
        <w:t xml:space="preserve">правонарушения в связи с неисполнением либо ненадлежащим исполнением </w:t>
      </w:r>
      <w:r>
        <w:rPr>
          <w:sz w:val="28"/>
          <w:szCs w:val="28"/>
        </w:rPr>
        <w:t>своих служебных обязанностей.</w:t>
      </w:r>
    </w:p>
    <w:p w:rsidR="00F235FF" w:rsidRPr="00F235FF" w:rsidP="00F235FF">
      <w:pPr>
        <w:shd w:val="clear" w:color="auto" w:fill="FFFFFF"/>
        <w:ind w:right="57" w:firstLine="709"/>
        <w:jc w:val="both"/>
        <w:rPr>
          <w:sz w:val="28"/>
          <w:szCs w:val="28"/>
          <w:lang w:bidi="ru-RU"/>
        </w:rPr>
      </w:pPr>
      <w:r w:rsidRPr="00F235FF">
        <w:rPr>
          <w:sz w:val="28"/>
          <w:szCs w:val="28"/>
          <w:lang w:bidi="ru-RU"/>
        </w:rPr>
        <w:t>Согласно приказу КУ РЦБУ от 28.12.2024 № 20/01-0д-102 "Об утверждении Единой учетной политики казенного учреждения Ханты-Мансийского автономного округа - Югры "Региональный центр бухгалтерского учета" ответственность за достоверное отражение свершившихся фактов хозяйственной жизни на счетах бюджетного (бухгалтерского учета), своевременное предоставление полной и достоверной бюджетной (бухгалтерской) и налоговой отчетности в соответствии с Единой учетной политикой КУ РЦБУ возложено на заместителя директора - главного бухгалтера КУ РЦБУ.</w:t>
      </w:r>
    </w:p>
    <w:p w:rsidR="00F235FF" w:rsidRPr="00F235FF" w:rsidP="00F235FF">
      <w:pPr>
        <w:shd w:val="clear" w:color="auto" w:fill="FFFFFF"/>
        <w:ind w:right="57" w:firstLine="709"/>
        <w:jc w:val="both"/>
        <w:rPr>
          <w:sz w:val="28"/>
          <w:szCs w:val="28"/>
          <w:lang w:bidi="ru-RU"/>
        </w:rPr>
      </w:pPr>
      <w:r w:rsidRPr="00F235FF">
        <w:rPr>
          <w:sz w:val="28"/>
          <w:szCs w:val="28"/>
          <w:lang w:bidi="ru-RU"/>
        </w:rPr>
        <w:t>Согласно разделу 3 "Должностные обязанности" должностной инструкции заместителя директора - главного бухгалтера КЦ РЦБУ, утвержденной директором КУ РЦБУ от 05.02.2024</w:t>
      </w:r>
      <w:r w:rsidRPr="00F235FF">
        <w:rPr>
          <w:sz w:val="28"/>
          <w:szCs w:val="28"/>
          <w:vertAlign w:val="superscript"/>
          <w:lang w:bidi="ru-RU"/>
        </w:rPr>
        <w:t>13</w:t>
      </w:r>
      <w:r w:rsidRPr="00F235FF">
        <w:rPr>
          <w:sz w:val="28"/>
          <w:szCs w:val="28"/>
          <w:lang w:bidi="ru-RU"/>
        </w:rPr>
        <w:t xml:space="preserve">, заместитель директора - главный </w:t>
      </w:r>
      <w:r>
        <w:rPr>
          <w:sz w:val="28"/>
          <w:szCs w:val="28"/>
          <w:lang w:bidi="ru-RU"/>
        </w:rPr>
        <w:t xml:space="preserve">бухгалтер КЦ РЦБУ осуществляет: </w:t>
      </w:r>
      <w:r w:rsidRPr="00F235FF">
        <w:rPr>
          <w:sz w:val="28"/>
          <w:szCs w:val="28"/>
          <w:lang w:bidi="ru-RU"/>
        </w:rPr>
        <w:t>организацию и ведение бухгалтерского учета финансово</w:t>
      </w:r>
      <w:r w:rsidRPr="00F235FF">
        <w:rPr>
          <w:sz w:val="28"/>
          <w:szCs w:val="28"/>
          <w:lang w:bidi="ru-RU"/>
        </w:rPr>
        <w:softHyphen/>
      </w:r>
      <w:r>
        <w:rPr>
          <w:sz w:val="28"/>
          <w:szCs w:val="28"/>
          <w:lang w:bidi="ru-RU"/>
        </w:rPr>
        <w:t>-</w:t>
      </w:r>
      <w:r w:rsidRPr="00F235FF">
        <w:rPr>
          <w:sz w:val="28"/>
          <w:szCs w:val="28"/>
          <w:lang w:bidi="ru-RU"/>
        </w:rPr>
        <w:t>хозяйственной деятельности субъектов централизованного учета, в целях получения заинтересованными внутренними и внешними пользователями полной и достоверной информации о их финансово-хозяйственной деятельности и финансовом положении (абзац 2 пункта 3.1.2 должностной инструкции); рациональную организацию бухгалтерского учета и отчетности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контроля, формирование и своевременное представление полной и достоверной бухгалтерской информации о деятельности субъектов централизованного учета, их имущественном положении, доходах и расходах, а также разработку и осуществление мероприятий, направленных на укрепление финансовой дисциплины; руководит формированием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 обеспечивает предоставление необходимой бухгалтерской информации внутренним и внешних пользователям (абзац 6 пункта 3.1.2 должностной инструкции).</w:t>
      </w:r>
    </w:p>
    <w:p w:rsidR="00F235FF" w:rsidRPr="00F235FF" w:rsidP="00F235FF">
      <w:pPr>
        <w:shd w:val="clear" w:color="auto" w:fill="FFFFFF"/>
        <w:ind w:right="57" w:firstLine="709"/>
        <w:jc w:val="both"/>
        <w:rPr>
          <w:sz w:val="28"/>
          <w:szCs w:val="28"/>
          <w:lang w:bidi="ru-RU"/>
        </w:rPr>
      </w:pPr>
      <w:r w:rsidRPr="00F235FF">
        <w:rPr>
          <w:sz w:val="28"/>
          <w:szCs w:val="28"/>
          <w:lang w:bidi="ru-RU"/>
        </w:rPr>
        <w:t>Разделом 5 "Ответственность" должностной инструкции определено, что заместитель директора - главный бухгалтер КЦ РЦБУ привлекается к ответственности за правонарушения, совершенные в процессе своей деятельности, - в порядке, установленном действующим административным законодательством Российской Федерации (абзац 3 пункта 5.1 должностной инструкции).</w:t>
      </w:r>
    </w:p>
    <w:p w:rsidR="00F235FF" w:rsidRPr="00F235FF" w:rsidP="00F235FF">
      <w:pPr>
        <w:shd w:val="clear" w:color="auto" w:fill="FFFFFF"/>
        <w:ind w:right="57" w:firstLine="709"/>
        <w:jc w:val="both"/>
        <w:rPr>
          <w:sz w:val="28"/>
          <w:szCs w:val="28"/>
          <w:lang w:bidi="ru-RU"/>
        </w:rPr>
      </w:pPr>
      <w:r w:rsidRPr="00F235FF">
        <w:rPr>
          <w:sz w:val="28"/>
          <w:szCs w:val="28"/>
          <w:lang w:bidi="ru-RU"/>
        </w:rPr>
        <w:t xml:space="preserve">Разделом 1 "Общие положения" должностной инструкции установлено, что в период отсутствия заместителя директора - главного бухгалтера КЦ РЦБУ его обязанности исполняет лицо, назначенное по приказу директора КУ РЦБЦ. Данное лицо приобретает соответствующие права и несет </w:t>
      </w:r>
      <w:r w:rsidRPr="00F235FF">
        <w:rPr>
          <w:sz w:val="28"/>
          <w:szCs w:val="28"/>
          <w:lang w:bidi="ru-RU"/>
        </w:rPr>
        <w:t>ответственность за качественное</w:t>
      </w:r>
      <w:r>
        <w:rPr>
          <w:sz w:val="28"/>
          <w:szCs w:val="28"/>
          <w:lang w:bidi="ru-RU"/>
        </w:rPr>
        <w:t xml:space="preserve"> </w:t>
      </w:r>
      <w:r w:rsidRPr="00F235FF">
        <w:rPr>
          <w:sz w:val="28"/>
          <w:szCs w:val="28"/>
          <w:lang w:bidi="ru-RU"/>
        </w:rPr>
        <w:t xml:space="preserve">и </w:t>
      </w:r>
      <w:r>
        <w:rPr>
          <w:sz w:val="28"/>
          <w:szCs w:val="28"/>
          <w:lang w:bidi="ru-RU"/>
        </w:rPr>
        <w:t>своевременное</w:t>
      </w:r>
      <w:r w:rsidRPr="00F235FF">
        <w:rPr>
          <w:sz w:val="28"/>
          <w:szCs w:val="28"/>
          <w:lang w:bidi="ru-RU"/>
        </w:rPr>
        <w:t xml:space="preserve"> исполнение возложенных на него обязанностей (пункт 1.5 </w:t>
      </w:r>
      <w:r>
        <w:rPr>
          <w:sz w:val="28"/>
          <w:szCs w:val="28"/>
          <w:lang w:bidi="ru-RU"/>
        </w:rPr>
        <w:t>должностной</w:t>
      </w:r>
      <w:r w:rsidRPr="00F235FF">
        <w:rPr>
          <w:sz w:val="28"/>
          <w:szCs w:val="28"/>
          <w:lang w:bidi="ru-RU"/>
        </w:rPr>
        <w:t xml:space="preserve"> инструкции).</w:t>
      </w:r>
    </w:p>
    <w:p w:rsidR="00F235FF" w:rsidRPr="00F235FF" w:rsidP="00F235FF">
      <w:pPr>
        <w:shd w:val="clear" w:color="auto" w:fill="FFFFFF"/>
        <w:ind w:right="57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</w:t>
      </w:r>
      <w:r w:rsidRPr="00F235FF">
        <w:rPr>
          <w:sz w:val="28"/>
          <w:szCs w:val="28"/>
          <w:lang w:bidi="ru-RU"/>
        </w:rPr>
        <w:t xml:space="preserve"> соответствии с пунктом 6 Инструкции № </w:t>
      </w:r>
      <w:r>
        <w:rPr>
          <w:sz w:val="28"/>
          <w:szCs w:val="28"/>
          <w:lang w:bidi="ru-RU"/>
        </w:rPr>
        <w:t xml:space="preserve">191н Отчет (ф. </w:t>
      </w:r>
      <w:r w:rsidR="0052403C">
        <w:rPr>
          <w:b/>
          <w:sz w:val="26"/>
          <w:szCs w:val="26"/>
        </w:rPr>
        <w:t>**</w:t>
      </w:r>
      <w:r w:rsidR="0052403C">
        <w:rPr>
          <w:b/>
          <w:sz w:val="26"/>
          <w:szCs w:val="26"/>
        </w:rPr>
        <w:t xml:space="preserve">* </w:t>
      </w:r>
      <w:r w:rsidR="0052403C">
        <w:rPr>
          <w:sz w:val="26"/>
          <w:szCs w:val="26"/>
        </w:rPr>
        <w:t xml:space="preserve"> </w:t>
      </w:r>
      <w:r>
        <w:rPr>
          <w:sz w:val="28"/>
          <w:szCs w:val="28"/>
          <w:lang w:bidi="ru-RU"/>
        </w:rPr>
        <w:t>)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Депстроя</w:t>
      </w:r>
      <w:r w:rsidRPr="00F235FF">
        <w:rPr>
          <w:sz w:val="28"/>
          <w:szCs w:val="28"/>
          <w:lang w:bidi="ru-RU"/>
        </w:rPr>
        <w:t xml:space="preserve"> Югры на 01.01.2025 подписан 30.04.2025 электронными подписями </w:t>
      </w:r>
      <w:r>
        <w:rPr>
          <w:sz w:val="28"/>
          <w:szCs w:val="28"/>
          <w:lang w:bidi="ru-RU"/>
        </w:rPr>
        <w:t>должностных</w:t>
      </w:r>
      <w:r w:rsidRPr="00F235FF">
        <w:rPr>
          <w:sz w:val="28"/>
          <w:szCs w:val="28"/>
          <w:lang w:bidi="ru-RU"/>
        </w:rPr>
        <w:t xml:space="preserve"> лиц КУ РЦБУ - директора </w:t>
      </w:r>
      <w:r w:rsidR="0052403C">
        <w:rPr>
          <w:b/>
          <w:sz w:val="26"/>
          <w:szCs w:val="26"/>
        </w:rPr>
        <w:t xml:space="preserve">*** </w:t>
      </w:r>
      <w:r w:rsidR="0052403C">
        <w:rPr>
          <w:sz w:val="26"/>
          <w:szCs w:val="26"/>
        </w:rPr>
        <w:t xml:space="preserve"> </w:t>
      </w:r>
      <w:r w:rsidRPr="00F235FF">
        <w:rPr>
          <w:sz w:val="28"/>
          <w:szCs w:val="28"/>
          <w:lang w:bidi="ru-RU"/>
        </w:rPr>
        <w:t xml:space="preserve">Л.Д. и заместителя начальника </w:t>
      </w:r>
      <w:r>
        <w:rPr>
          <w:sz w:val="28"/>
          <w:szCs w:val="28"/>
          <w:lang w:bidi="ru-RU"/>
        </w:rPr>
        <w:t>Управления</w:t>
      </w:r>
      <w:r w:rsidRPr="00F235FF">
        <w:rPr>
          <w:sz w:val="28"/>
          <w:szCs w:val="28"/>
          <w:lang w:bidi="ru-RU"/>
        </w:rPr>
        <w:t xml:space="preserve"> учета и отчетности </w:t>
      </w:r>
      <w:r w:rsidRPr="00F235FF">
        <w:rPr>
          <w:sz w:val="28"/>
          <w:szCs w:val="28"/>
          <w:lang w:bidi="ru-RU"/>
        </w:rPr>
        <w:t>Моложенко</w:t>
      </w:r>
      <w:r w:rsidRPr="00F235FF">
        <w:rPr>
          <w:sz w:val="28"/>
          <w:szCs w:val="28"/>
          <w:lang w:bidi="ru-RU"/>
        </w:rPr>
        <w:t xml:space="preserve"> Е.В.</w:t>
      </w:r>
    </w:p>
    <w:p w:rsidR="00F235FF" w:rsidRPr="00F235FF" w:rsidP="00F235FF">
      <w:pPr>
        <w:shd w:val="clear" w:color="auto" w:fill="FFFFFF"/>
        <w:ind w:right="57" w:firstLine="709"/>
        <w:jc w:val="both"/>
        <w:rPr>
          <w:sz w:val="28"/>
          <w:szCs w:val="28"/>
          <w:lang w:bidi="ru-RU"/>
        </w:rPr>
      </w:pPr>
      <w:r w:rsidRPr="00F235FF">
        <w:rPr>
          <w:sz w:val="28"/>
          <w:szCs w:val="28"/>
          <w:lang w:bidi="ru-RU"/>
        </w:rPr>
        <w:t>Согласно приказу от 21.01.2025 № 20/01-</w:t>
      </w:r>
      <w:r w:rsidRPr="00F235FF">
        <w:rPr>
          <w:sz w:val="28"/>
          <w:szCs w:val="28"/>
          <w:lang w:bidi="en-US"/>
        </w:rPr>
        <w:t>JIC</w:t>
      </w:r>
      <w:r w:rsidRPr="00F235FF">
        <w:rPr>
          <w:sz w:val="28"/>
          <w:szCs w:val="28"/>
          <w:lang w:bidi="ru-RU"/>
        </w:rPr>
        <w:t>-15 "О переводе на иную долж</w:t>
      </w:r>
      <w:r>
        <w:rPr>
          <w:sz w:val="28"/>
          <w:szCs w:val="28"/>
          <w:lang w:bidi="ru-RU"/>
        </w:rPr>
        <w:t>ность</w:t>
      </w:r>
      <w:r w:rsidRPr="00F235FF">
        <w:rPr>
          <w:sz w:val="28"/>
          <w:szCs w:val="28"/>
          <w:lang w:bidi="ru-RU"/>
        </w:rPr>
        <w:t xml:space="preserve"> </w:t>
      </w:r>
      <w:r w:rsidRPr="00F235FF">
        <w:rPr>
          <w:sz w:val="28"/>
          <w:szCs w:val="28"/>
          <w:lang w:bidi="ru-RU"/>
        </w:rPr>
        <w:t>Моложенко</w:t>
      </w:r>
      <w:r w:rsidRPr="00F235FF">
        <w:rPr>
          <w:sz w:val="28"/>
          <w:szCs w:val="28"/>
          <w:lang w:bidi="ru-RU"/>
        </w:rPr>
        <w:t xml:space="preserve"> Е.В.", дополнительному соглашению </w:t>
      </w:r>
      <w:r>
        <w:rPr>
          <w:sz w:val="28"/>
          <w:szCs w:val="28"/>
          <w:lang w:bidi="ru-RU"/>
        </w:rPr>
        <w:t>от 21.01.2025 №</w:t>
      </w:r>
      <w:r w:rsidRPr="00F235FF">
        <w:rPr>
          <w:sz w:val="28"/>
          <w:szCs w:val="28"/>
          <w:lang w:bidi="ru-RU"/>
        </w:rPr>
        <w:t xml:space="preserve">4 к трудовому договору от 08.04.2024 № 19/2024 с 03.02.2025 </w:t>
      </w:r>
      <w:r w:rsidRPr="00F235FF">
        <w:rPr>
          <w:sz w:val="28"/>
          <w:szCs w:val="28"/>
          <w:lang w:bidi="ru-RU"/>
        </w:rPr>
        <w:t>Моложенко</w:t>
      </w:r>
      <w:r w:rsidRPr="00F235FF">
        <w:rPr>
          <w:sz w:val="28"/>
          <w:szCs w:val="28"/>
          <w:lang w:bidi="ru-RU"/>
        </w:rPr>
        <w:t xml:space="preserve"> Е.В. замешает должность заместителя начальника Управления учета и отчетности КУ РЦБУ.</w:t>
      </w:r>
    </w:p>
    <w:p w:rsidR="00F235FF" w:rsidP="002B1AC3">
      <w:pPr>
        <w:shd w:val="clear" w:color="auto" w:fill="FFFFFF"/>
        <w:ind w:right="57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</w:t>
      </w:r>
      <w:r w:rsidRPr="00F235FF">
        <w:rPr>
          <w:sz w:val="28"/>
          <w:szCs w:val="28"/>
          <w:lang w:bidi="ru-RU"/>
        </w:rPr>
        <w:t xml:space="preserve"> основании приказа (распоряжения) КУ РЦБУ от 16.04.2025 № 20-01 ЛС-200 "О возложении дополнительных должностных обязанностей на </w:t>
      </w:r>
      <w:r>
        <w:rPr>
          <w:sz w:val="28"/>
          <w:szCs w:val="28"/>
          <w:lang w:bidi="ru-RU"/>
        </w:rPr>
        <w:t>Моложенко</w:t>
      </w:r>
      <w:r w:rsidRPr="00F235FF">
        <w:rPr>
          <w:sz w:val="28"/>
          <w:szCs w:val="28"/>
          <w:lang w:bidi="ru-RU"/>
        </w:rPr>
        <w:t xml:space="preserve"> Е.В.", дополнительного соглашения от 16.04.2025 № 6 к трудовому договору от 08.04.2024 № 19/2024 исполнение должностных обязанностей заместителя директора - главного бухгалтера КУ РЦБУ в период 21.04.2025 по 07.05.2025 возложены на заместителя начальника Управления учета и отчетности </w:t>
      </w:r>
      <w:r w:rsidRPr="00F235FF">
        <w:rPr>
          <w:sz w:val="28"/>
          <w:szCs w:val="28"/>
          <w:lang w:bidi="ru-RU"/>
        </w:rPr>
        <w:t>Моло</w:t>
      </w:r>
      <w:r>
        <w:rPr>
          <w:sz w:val="28"/>
          <w:szCs w:val="28"/>
          <w:lang w:bidi="ru-RU"/>
        </w:rPr>
        <w:t>женко</w:t>
      </w:r>
      <w:r w:rsidRPr="00F235FF">
        <w:rPr>
          <w:sz w:val="28"/>
          <w:szCs w:val="28"/>
          <w:lang w:bidi="ru-RU"/>
        </w:rPr>
        <w:t xml:space="preserve"> Е.В</w:t>
      </w:r>
      <w:r>
        <w:rPr>
          <w:sz w:val="28"/>
          <w:szCs w:val="28"/>
          <w:lang w:bidi="ru-RU"/>
        </w:rPr>
        <w:t>.</w:t>
      </w:r>
    </w:p>
    <w:p w:rsidR="00BA45C2" w:rsidP="00BA45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суд приходит к выводу, что </w:t>
      </w:r>
      <w:r w:rsidR="00912C9A">
        <w:rPr>
          <w:sz w:val="28"/>
          <w:szCs w:val="28"/>
        </w:rPr>
        <w:t>заместителем</w:t>
      </w:r>
      <w:r w:rsidR="00F235FF">
        <w:rPr>
          <w:sz w:val="28"/>
          <w:szCs w:val="28"/>
        </w:rPr>
        <w:t xml:space="preserve"> начальника Управления учета и отчетности КУ РЦБУ </w:t>
      </w:r>
      <w:r w:rsidR="00F235FF">
        <w:rPr>
          <w:sz w:val="28"/>
          <w:szCs w:val="28"/>
        </w:rPr>
        <w:t>Моложенко</w:t>
      </w:r>
      <w:r w:rsidR="00F235FF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совершено правонарушение предусмотренное ч.4 ст. 15.15.6 КоАП РФ, то есть </w:t>
      </w:r>
      <w:r>
        <w:rPr>
          <w:color w:val="000000"/>
          <w:sz w:val="28"/>
          <w:szCs w:val="28"/>
        </w:rPr>
        <w:t>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выраженное в искажении показателей бухгалтерской (финансовой) отчетности которое привело к искажению информации об активах более чем на 10 процентов</w:t>
      </w:r>
      <w:r>
        <w:rPr>
          <w:sz w:val="28"/>
          <w:szCs w:val="28"/>
        </w:rPr>
        <w:t xml:space="preserve">. </w:t>
      </w:r>
    </w:p>
    <w:p w:rsidR="00BA45C2" w:rsidP="00BA45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Виновность </w:t>
      </w:r>
      <w:r w:rsidR="00F235FF">
        <w:rPr>
          <w:sz w:val="28"/>
          <w:szCs w:val="28"/>
        </w:rPr>
        <w:t>Моложенко</w:t>
      </w:r>
      <w:r w:rsidR="00F235FF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в совершении правонарушения подтверждается исследованными судом: </w:t>
      </w:r>
      <w:r w:rsidR="00F235FF">
        <w:rPr>
          <w:sz w:val="28"/>
          <w:szCs w:val="28"/>
        </w:rPr>
        <w:t xml:space="preserve">протоколом, копиями приказов, письмами, выпиской из ЕГРЮЛ, </w:t>
      </w:r>
      <w:r w:rsidR="00912C9A">
        <w:rPr>
          <w:sz w:val="28"/>
          <w:szCs w:val="28"/>
        </w:rPr>
        <w:t>отчетностью с приложением, должностной инструкцией.</w:t>
      </w:r>
    </w:p>
    <w:p w:rsidR="00BA45C2" w:rsidP="00BA45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F235FF" w:rsidP="00BA45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912C9A">
        <w:rPr>
          <w:sz w:val="28"/>
          <w:szCs w:val="28"/>
        </w:rPr>
        <w:t>воды, указанная в письменных пояснениях, не могут быть состязательными и не освобождают от административной ответственности.</w:t>
      </w:r>
    </w:p>
    <w:p w:rsidR="00BA45C2" w:rsidP="00BA45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 xml:space="preserve"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</w:t>
      </w:r>
      <w:r>
        <w:rPr>
          <w:sz w:val="28"/>
          <w:szCs w:val="28"/>
        </w:rPr>
        <w:t>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8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BA45C2" w:rsidP="00BA45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в судебном заседании, </w:t>
      </w:r>
      <w:r w:rsidR="00F235FF">
        <w:rPr>
          <w:sz w:val="28"/>
          <w:szCs w:val="28"/>
        </w:rPr>
        <w:t>Моложенко</w:t>
      </w:r>
      <w:r w:rsidR="00F235FF">
        <w:rPr>
          <w:sz w:val="28"/>
          <w:szCs w:val="28"/>
        </w:rPr>
        <w:t xml:space="preserve"> Е.В</w:t>
      </w:r>
      <w:r>
        <w:rPr>
          <w:sz w:val="28"/>
          <w:szCs w:val="28"/>
        </w:rPr>
        <w:t>., имела возможность для соблюдения требований законодательства, однако не приняла все зависящие от нее меры по его соблюдению.</w:t>
      </w:r>
    </w:p>
    <w:p w:rsidR="00BA45C2" w:rsidP="00BA45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ч.4 ст.15.15.6 КоАП РФ.</w:t>
      </w:r>
    </w:p>
    <w:p w:rsidR="00BA45C2" w:rsidP="00BA45C2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BA45C2" w:rsidP="00BA45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последствия, отсутствие сведений о привлечении должностного лица к административной ответственности ранее, и считает необходимым назначить наказание в виде минимального штрафа, предусмотренного санкцией статьи, направленного на достижение целей, предусмотренных ч.1 ст.3.1 КоАП РФ.</w:t>
      </w:r>
    </w:p>
    <w:p w:rsidR="00BA45C2" w:rsidP="00BA45C2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Руководствуясь ст.ст.29.9, 29.10 КоАП РФ, мировой судья</w:t>
      </w:r>
    </w:p>
    <w:p w:rsidR="00BA45C2" w:rsidP="00F235FF">
      <w:pPr>
        <w:rPr>
          <w:snapToGrid w:val="0"/>
          <w:sz w:val="28"/>
          <w:szCs w:val="28"/>
        </w:rPr>
      </w:pPr>
    </w:p>
    <w:p w:rsidR="00BA45C2" w:rsidP="00BA45C2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ПОСТАНОВИЛ:</w:t>
      </w:r>
    </w:p>
    <w:p w:rsidR="00BA45C2" w:rsidP="00BA45C2">
      <w:pPr>
        <w:jc w:val="center"/>
        <w:rPr>
          <w:snapToGrid w:val="0"/>
          <w:sz w:val="28"/>
          <w:szCs w:val="28"/>
        </w:rPr>
      </w:pPr>
    </w:p>
    <w:p w:rsidR="00BA45C2" w:rsidP="00BA45C2">
      <w:pPr>
        <w:pStyle w:val="BodyText2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>
        <w:rPr>
          <w:sz w:val="28"/>
          <w:szCs w:val="28"/>
        </w:rPr>
        <w:t xml:space="preserve">Признать должностное лицо – </w:t>
      </w:r>
      <w:r w:rsidR="00912C9A">
        <w:rPr>
          <w:sz w:val="28"/>
          <w:szCs w:val="28"/>
        </w:rPr>
        <w:t xml:space="preserve">заместителя начальника Управления учета и отчетности КУ РЦБУ </w:t>
      </w:r>
      <w:r w:rsidR="00912C9A">
        <w:rPr>
          <w:sz w:val="28"/>
          <w:szCs w:val="28"/>
        </w:rPr>
        <w:t>Моложенко</w:t>
      </w:r>
      <w:r w:rsidR="00912C9A">
        <w:rPr>
          <w:sz w:val="28"/>
          <w:szCs w:val="28"/>
        </w:rPr>
        <w:t xml:space="preserve"> </w:t>
      </w:r>
      <w:r w:rsidR="0052403C">
        <w:rPr>
          <w:b/>
          <w:szCs w:val="26"/>
        </w:rPr>
        <w:t xml:space="preserve">*** </w:t>
      </w:r>
      <w:r w:rsidR="0052403C">
        <w:rPr>
          <w:szCs w:val="26"/>
        </w:rPr>
        <w:t xml:space="preserve"> </w:t>
      </w:r>
      <w:r>
        <w:rPr>
          <w:sz w:val="28"/>
          <w:szCs w:val="28"/>
        </w:rPr>
        <w:t>виновной в совершении административного правонарушения, предусмотренного ч.4 ст. 15.15.6 КоАП РФ, и назначить наказание в виде административного штрафа в размере 15 000 рублей.</w:t>
      </w:r>
    </w:p>
    <w:p w:rsidR="00BA45C2" w:rsidP="00BA45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BA45C2" w:rsidP="00BA45C2">
      <w:pPr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9" w:anchor="sub_32201" w:history="1">
        <w:r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0" w:history="1">
        <w:r>
          <w:rPr>
            <w:rStyle w:val="Hyperlink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>
        <w:rPr>
          <w:sz w:val="28"/>
          <w:szCs w:val="28"/>
        </w:rPr>
        <w:t xml:space="preserve">. </w:t>
      </w:r>
    </w:p>
    <w:p w:rsidR="00BA45C2" w:rsidP="00BA45C2">
      <w:pPr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Ханты-Мансийский </w:t>
      </w:r>
      <w:r>
        <w:rPr>
          <w:sz w:val="28"/>
          <w:szCs w:val="28"/>
        </w:rPr>
        <w:t>районный  суд</w:t>
      </w:r>
      <w:r>
        <w:rPr>
          <w:sz w:val="28"/>
          <w:szCs w:val="28"/>
        </w:rPr>
        <w:t xml:space="preserve"> через мирового судью в течение 10 </w:t>
      </w:r>
      <w:r w:rsidR="00912C9A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получения копии постановления.</w:t>
      </w:r>
    </w:p>
    <w:p w:rsidR="00BA45C2" w:rsidP="00BA45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Административный штраф подлежит уплате на расчетный счет: </w:t>
      </w:r>
    </w:p>
    <w:p w:rsidR="00BA45C2" w:rsidP="00BA45C2">
      <w:pPr>
        <w:ind w:left="20"/>
        <w:rPr>
          <w:color w:val="000000"/>
          <w:sz w:val="28"/>
          <w:szCs w:val="28"/>
          <w:lang w:bidi="ru-RU"/>
        </w:rPr>
      </w:pPr>
      <w:r>
        <w:rPr>
          <w:rStyle w:val="1"/>
          <w:sz w:val="28"/>
          <w:szCs w:val="28"/>
        </w:rPr>
        <w:t>Банк получателя</w:t>
      </w:r>
      <w:r>
        <w:rPr>
          <w:color w:val="000000"/>
          <w:sz w:val="28"/>
          <w:szCs w:val="28"/>
          <w:lang w:bidi="ru-RU"/>
        </w:rPr>
        <w:t>: Счетная палата Ханты-Мансийского автономного округа – Югры ИНН 8601044416 КПП 860101001</w:t>
      </w:r>
    </w:p>
    <w:p w:rsidR="00BA45C2" w:rsidP="00BA45C2">
      <w:pPr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БИК 007162163 ОКТМО 71871000 </w:t>
      </w:r>
    </w:p>
    <w:p w:rsidR="00BA45C2" w:rsidP="00BA45C2">
      <w:pPr>
        <w:ind w:left="20"/>
        <w:rPr>
          <w:color w:val="000000"/>
          <w:sz w:val="28"/>
          <w:szCs w:val="28"/>
          <w:lang w:bidi="ru-RU"/>
        </w:rPr>
      </w:pPr>
      <w:r>
        <w:rPr>
          <w:rStyle w:val="1"/>
          <w:sz w:val="28"/>
          <w:szCs w:val="28"/>
        </w:rPr>
        <w:t>(номер казначейского счета) -</w:t>
      </w:r>
      <w:r>
        <w:rPr>
          <w:color w:val="000000"/>
          <w:sz w:val="28"/>
          <w:szCs w:val="28"/>
          <w:lang w:bidi="ru-RU"/>
        </w:rPr>
        <w:t xml:space="preserve"> 40102810245370000007 </w:t>
      </w:r>
    </w:p>
    <w:p w:rsidR="00BA45C2" w:rsidP="00BA45C2">
      <w:pPr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р/</w:t>
      </w:r>
      <w:r>
        <w:rPr>
          <w:color w:val="000000"/>
          <w:sz w:val="28"/>
          <w:szCs w:val="28"/>
          <w:lang w:bidi="ru-RU"/>
        </w:rPr>
        <w:t>сч</w:t>
      </w:r>
      <w:r>
        <w:rPr>
          <w:color w:val="000000"/>
          <w:sz w:val="28"/>
          <w:szCs w:val="28"/>
          <w:lang w:bidi="ru-RU"/>
        </w:rPr>
        <w:t xml:space="preserve"> 03100643000000018700</w:t>
      </w:r>
    </w:p>
    <w:p w:rsidR="00BA45C2" w:rsidP="00BA45C2">
      <w:pPr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КБК: 30011601242010000140</w:t>
      </w:r>
    </w:p>
    <w:p w:rsidR="00F235FF" w:rsidP="00BA45C2">
      <w:pPr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Кор.счет</w:t>
      </w:r>
      <w:r>
        <w:rPr>
          <w:color w:val="000000"/>
          <w:sz w:val="28"/>
          <w:szCs w:val="28"/>
          <w:lang w:bidi="ru-RU"/>
        </w:rPr>
        <w:t xml:space="preserve"> 40102810245370000007</w:t>
      </w:r>
    </w:p>
    <w:p w:rsidR="00BA45C2" w:rsidP="00BA45C2">
      <w:pPr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Банк РКЦ Ханты-Мансийск//УФК по Ханты-Мансийскому автономному округу – Югре город Ханты-Мансийск </w:t>
      </w:r>
    </w:p>
    <w:p w:rsidR="00BA45C2" w:rsidP="00BA45C2">
      <w:pPr>
        <w:pStyle w:val="BodyText2"/>
        <w:rPr>
          <w:sz w:val="28"/>
          <w:szCs w:val="28"/>
        </w:rPr>
      </w:pPr>
      <w:r>
        <w:rPr>
          <w:bCs/>
          <w:sz w:val="28"/>
          <w:szCs w:val="28"/>
        </w:rPr>
        <w:t>УИН 0320540800000000014153048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BA45C2" w:rsidP="00BA45C2">
      <w:pPr>
        <w:pStyle w:val="BodyText2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</w:p>
    <w:p w:rsidR="00BA45C2" w:rsidP="00BA4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</w:t>
      </w:r>
      <w:r>
        <w:rPr>
          <w:sz w:val="28"/>
          <w:szCs w:val="28"/>
        </w:rPr>
        <w:tab/>
        <w:t xml:space="preserve">О.А. Новокшенова  </w:t>
      </w:r>
    </w:p>
    <w:p w:rsidR="00BA45C2" w:rsidP="00BA45C2">
      <w:pPr>
        <w:rPr>
          <w:sz w:val="28"/>
          <w:szCs w:val="28"/>
        </w:rPr>
      </w:pPr>
    </w:p>
    <w:p w:rsidR="00BA45C2" w:rsidP="00BA45C2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BA45C2" w:rsidP="00BA45C2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О.А. Новокшенова</w:t>
      </w:r>
    </w:p>
    <w:p w:rsidR="00F4736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AE5221"/>
    <w:multiLevelType w:val="multilevel"/>
    <w:tmpl w:val="209EA9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04"/>
    <w:rsid w:val="002B1AC3"/>
    <w:rsid w:val="0052403C"/>
    <w:rsid w:val="00912C9A"/>
    <w:rsid w:val="00BA45C2"/>
    <w:rsid w:val="00D95704"/>
    <w:rsid w:val="00F235FF"/>
    <w:rsid w:val="00F473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AE6FEA-149B-49C9-99E9-AB4E0C27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A45C2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A45C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A45C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6">
    <w:name w:val="Основной текст6"/>
    <w:basedOn w:val="Normal"/>
    <w:rsid w:val="00BA45C2"/>
    <w:pPr>
      <w:widowControl w:val="0"/>
      <w:shd w:val="clear" w:color="auto" w:fill="FFFFFF"/>
      <w:spacing w:line="312" w:lineRule="exact"/>
      <w:jc w:val="both"/>
    </w:pPr>
    <w:rPr>
      <w:color w:val="000000"/>
      <w:spacing w:val="10"/>
      <w:sz w:val="22"/>
      <w:szCs w:val="22"/>
      <w:lang w:bidi="ru-RU"/>
    </w:rPr>
  </w:style>
  <w:style w:type="character" w:customStyle="1" w:styleId="20">
    <w:name w:val="Основной текст2"/>
    <w:rsid w:val="00BA45C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rsid w:val="00BA45C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">
    <w:name w:val="Основной текст + Полужирный"/>
    <w:aliases w:val="Интервал 0 pt"/>
    <w:basedOn w:val="DefaultParagraphFont"/>
    <w:rsid w:val="00BA45C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5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">
    <w:name w:val="Основной текст4"/>
    <w:basedOn w:val="DefaultParagraphFont"/>
    <w:rsid w:val="00BA45C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B1AC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1A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6199.3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garantf1://12025267.22/" TargetMode="External" /><Relationship Id="rId7" Type="http://schemas.openxmlformats.org/officeDocument/2006/relationships/hyperlink" Target="garantf1://12025267.2201/" TargetMode="External" /><Relationship Id="rId8" Type="http://schemas.openxmlformats.org/officeDocument/2006/relationships/hyperlink" Target="garantf1://12025267.2202/" TargetMode="External" /><Relationship Id="rId9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